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6F" w:rsidRPr="009155F1" w:rsidRDefault="007E046F" w:rsidP="007E046F">
      <w:pPr>
        <w:pStyle w:val="a3"/>
        <w:spacing w:before="195" w:beforeAutospacing="0" w:after="195" w:afterAutospacing="0"/>
        <w:jc w:val="right"/>
        <w:rPr>
          <w:color w:val="2C3A49"/>
        </w:rPr>
      </w:pPr>
      <w:r w:rsidRPr="009155F1">
        <w:rPr>
          <w:color w:val="2C3A49"/>
        </w:rPr>
        <w:t>Приложение № 2 </w:t>
      </w:r>
      <w:r w:rsidRPr="009155F1">
        <w:rPr>
          <w:color w:val="2C3A49"/>
        </w:rPr>
        <w:br/>
        <w:t xml:space="preserve">к </w:t>
      </w:r>
      <w:proofErr w:type="spellStart"/>
      <w:r w:rsidRPr="009155F1">
        <w:rPr>
          <w:color w:val="2C3A49"/>
        </w:rPr>
        <w:t>Антикоррупционной</w:t>
      </w:r>
      <w:proofErr w:type="spellEnd"/>
      <w:r w:rsidRPr="009155F1">
        <w:rPr>
          <w:color w:val="2C3A49"/>
        </w:rPr>
        <w:t xml:space="preserve"> политике </w:t>
      </w:r>
      <w:r w:rsidRPr="009155F1">
        <w:rPr>
          <w:color w:val="2C3A49"/>
        </w:rPr>
        <w:br/>
        <w:t>ОБУСО «Шуйский центр</w:t>
      </w:r>
      <w:r w:rsidRPr="009155F1">
        <w:rPr>
          <w:color w:val="2C3A49"/>
        </w:rPr>
        <w:br/>
        <w:t>социального обслуживания»</w:t>
      </w:r>
    </w:p>
    <w:p w:rsidR="007E046F" w:rsidRPr="009155F1" w:rsidRDefault="007E046F" w:rsidP="007E046F">
      <w:pPr>
        <w:pStyle w:val="a3"/>
        <w:spacing w:before="195" w:beforeAutospacing="0" w:after="195" w:afterAutospacing="0"/>
        <w:jc w:val="center"/>
        <w:rPr>
          <w:rStyle w:val="a4"/>
          <w:color w:val="2C3A49"/>
        </w:rPr>
      </w:pP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Положение о конфликте интересов 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бюджетного учреждения социального обслуживания 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Ивановской области «Шуйский центр</w:t>
      </w:r>
      <w:r w:rsidRPr="009155F1">
        <w:rPr>
          <w:color w:val="2C3A49"/>
        </w:rPr>
        <w:br/>
      </w:r>
      <w:r w:rsidRPr="009155F1">
        <w:rPr>
          <w:rStyle w:val="a4"/>
          <w:color w:val="2C3A49"/>
        </w:rPr>
        <w:t>социального обслуживания»</w:t>
      </w:r>
    </w:p>
    <w:p w:rsidR="007E046F" w:rsidRPr="009155F1" w:rsidRDefault="007E046F" w:rsidP="007E046F">
      <w:pPr>
        <w:pStyle w:val="a3"/>
        <w:numPr>
          <w:ilvl w:val="0"/>
          <w:numId w:val="1"/>
        </w:numPr>
        <w:spacing w:before="195" w:beforeAutospacing="0" w:after="195" w:afterAutospacing="0"/>
        <w:rPr>
          <w:color w:val="2C3A49"/>
        </w:rPr>
      </w:pPr>
      <w:r w:rsidRPr="009155F1">
        <w:rPr>
          <w:rStyle w:val="a4"/>
          <w:color w:val="2C3A49"/>
        </w:rPr>
        <w:t>Общие положения.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br/>
        <w:t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 г.</w:t>
      </w:r>
      <w:r w:rsidRPr="009155F1">
        <w:rPr>
          <w:color w:val="2C3A49"/>
        </w:rPr>
        <w:br/>
        <w:t>1.2. Настоящее Положение является локальным нормативным актом бюджетного учреждения социального обслуживания Ивановской области «Шуйский центр социального обслуживания» (далее - Центр), основной целью которого является установление порядка выявления и урегулирования конфликта  интересов, возникающего у работников Центра в ходе выполнения ими трудовых обязанностей.</w:t>
      </w:r>
      <w:r w:rsidRPr="009155F1">
        <w:rPr>
          <w:color w:val="2C3A49"/>
        </w:rPr>
        <w:br/>
        <w:t xml:space="preserve">1.3. </w:t>
      </w:r>
      <w:proofErr w:type="gramStart"/>
      <w:r w:rsidRPr="009155F1">
        <w:rPr>
          <w:color w:val="2C3A49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Центра, способное привести к причинению вреда правам и законным интересам, имуществу или деловой репутации Центра.</w:t>
      </w:r>
      <w:proofErr w:type="gramEnd"/>
      <w:r w:rsidRPr="009155F1">
        <w:rPr>
          <w:color w:val="2C3A49"/>
        </w:rPr>
        <w:br/>
        <w:t>Под личной заинтересованностью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Pr="009155F1">
        <w:rPr>
          <w:color w:val="2C3A49"/>
        </w:rPr>
        <w:br/>
        <w:t>1.4. Действие настоящего Положения распространяется на всех лиц, являющихся работниками Центра, и находящихся с ним в трудовых отношениях, вне зависимости от занимаемой должности и выполняемых функций, а так же на физических лиц.</w:t>
      </w:r>
      <w:r w:rsidRPr="009155F1">
        <w:rPr>
          <w:color w:val="2C3A49"/>
        </w:rPr>
        <w:br/>
        <w:t>1.5. Содержание настоящего Положения доводится до сведения всех работников Центра.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2. Основные принципы управления конфликтом интересов в организации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 xml:space="preserve">2.1. </w:t>
      </w:r>
      <w:proofErr w:type="gramStart"/>
      <w:r w:rsidRPr="009155F1">
        <w:rPr>
          <w:color w:val="2C3A49"/>
        </w:rPr>
        <w:t>В основу работы по управлению конфликтом интересов в Центре положены следующие принципы:</w:t>
      </w:r>
      <w:r w:rsidRPr="009155F1">
        <w:rPr>
          <w:color w:val="2C3A49"/>
        </w:rPr>
        <w:br/>
        <w:t>- обязательность раскрытия сведений о реальном или потенциальном конфликте интересов;</w:t>
      </w:r>
      <w:r w:rsidRPr="009155F1">
        <w:rPr>
          <w:color w:val="2C3A49"/>
        </w:rPr>
        <w:br/>
        <w:t xml:space="preserve">- индивидуальное рассмотрение и оценка </w:t>
      </w:r>
      <w:proofErr w:type="spellStart"/>
      <w:r w:rsidRPr="009155F1">
        <w:rPr>
          <w:color w:val="2C3A49"/>
        </w:rPr>
        <w:t>репутационных</w:t>
      </w:r>
      <w:proofErr w:type="spellEnd"/>
      <w:r w:rsidRPr="009155F1">
        <w:rPr>
          <w:color w:val="2C3A49"/>
        </w:rPr>
        <w:t xml:space="preserve"> рисков для Центра  при выявлении каждого конфликта интересов и его урегулирование;</w:t>
      </w:r>
      <w:r w:rsidRPr="009155F1">
        <w:rPr>
          <w:color w:val="2C3A49"/>
        </w:rPr>
        <w:br/>
        <w:t>- конфиденциальность процесса раскрытия сведений о конфликте интересов и процесса его урегулирования;</w:t>
      </w:r>
      <w:r w:rsidRPr="009155F1">
        <w:rPr>
          <w:color w:val="2C3A49"/>
        </w:rPr>
        <w:br/>
        <w:t>- соблюдение баланса интересов Центра и работника при урегулировании конфликта интересов;</w:t>
      </w:r>
      <w:proofErr w:type="gramEnd"/>
      <w:r w:rsidRPr="009155F1">
        <w:rPr>
          <w:color w:val="2C3A49"/>
        </w:rPr>
        <w:br/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Центром.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lastRenderedPageBreak/>
        <w:t>3. Обязанности работников в связи с раскрытием и урегулированием конфликта интересов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 xml:space="preserve">3.1. </w:t>
      </w:r>
      <w:proofErr w:type="gramStart"/>
      <w:r w:rsidRPr="009155F1">
        <w:rPr>
          <w:color w:val="2C3A49"/>
        </w:rPr>
        <w:t>Работники в связи с раскрытием и урегулированием конфликта интересов:</w:t>
      </w:r>
      <w:r w:rsidRPr="009155F1">
        <w:rPr>
          <w:color w:val="2C3A49"/>
        </w:rPr>
        <w:br/>
        <w:t>- при принятии решений по деловым вопросам и выполнении своих трудовых обязанностей руководствуются  интересами Центра - без учета своих личных интересов, интересов своих родственников и друзей;</w:t>
      </w:r>
      <w:r w:rsidRPr="009155F1">
        <w:rPr>
          <w:color w:val="2C3A49"/>
        </w:rPr>
        <w:br/>
        <w:t>- избегают (по возможности) ситуаций и обстоятельств, которые могут привести к конфликту интересов;</w:t>
      </w:r>
      <w:r w:rsidRPr="009155F1">
        <w:rPr>
          <w:color w:val="2C3A49"/>
        </w:rPr>
        <w:br/>
        <w:t>- раскрывают возникший (реальный) или потенциальный конфликт интересов;</w:t>
      </w:r>
      <w:proofErr w:type="gramEnd"/>
      <w:r w:rsidRPr="009155F1">
        <w:rPr>
          <w:color w:val="2C3A49"/>
        </w:rPr>
        <w:br/>
        <w:t>- содействуют урегулированию возникшего конфликта интересов.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b/>
          <w:color w:val="2C3A49"/>
        </w:rPr>
      </w:pPr>
      <w:r w:rsidRPr="009155F1">
        <w:rPr>
          <w:b/>
          <w:color w:val="2C3A49"/>
        </w:rPr>
        <w:t>4. Порядок раскрытия конфликта интересов работником и порядок его урегулирования, в том числе возможные способы разрешения возникшего конфликта интересов</w:t>
      </w:r>
    </w:p>
    <w:p w:rsidR="007E046F" w:rsidRPr="009155F1" w:rsidRDefault="007E046F" w:rsidP="007E046F">
      <w:pPr>
        <w:pStyle w:val="a3"/>
        <w:spacing w:before="195" w:beforeAutospacing="0" w:after="195" w:afterAutospacing="0"/>
        <w:rPr>
          <w:color w:val="2C3A49"/>
        </w:rPr>
      </w:pPr>
      <w:r w:rsidRPr="009155F1">
        <w:rPr>
          <w:color w:val="2C3A49"/>
        </w:rPr>
        <w:t>4.1. В соответствии с условиями настоящего положения устанавливаются следующие виды раскрытия конфликта интересов:</w:t>
      </w:r>
      <w:r w:rsidRPr="009155F1">
        <w:rPr>
          <w:color w:val="2C3A49"/>
        </w:rPr>
        <w:br/>
        <w:t>- раскрытие сведений о конфликте интересов при приеме на работу;</w:t>
      </w:r>
      <w:r w:rsidRPr="009155F1">
        <w:rPr>
          <w:color w:val="2C3A49"/>
        </w:rPr>
        <w:br/>
        <w:t>- раскрытие сведений о конфликте интересов при назначении на новую должность;</w:t>
      </w:r>
      <w:r w:rsidRPr="009155F1">
        <w:rPr>
          <w:color w:val="2C3A49"/>
        </w:rPr>
        <w:br/>
        <w:t>- разовое раскрытие сведений по мере возникновения ситуаций конфликта интересов.</w:t>
      </w:r>
      <w:r w:rsidRPr="009155F1">
        <w:rPr>
          <w:color w:val="2C3A49"/>
        </w:rPr>
        <w:br/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  <w:r w:rsidRPr="009155F1">
        <w:rPr>
          <w:color w:val="2C3A49"/>
        </w:rPr>
        <w:br/>
        <w:t>4.3. Директор Центра из числа работников назначается лицо, ответственное за прием сведений о возникающих (имеющихся) конфликтах интересов.</w:t>
      </w:r>
      <w:r w:rsidRPr="009155F1">
        <w:rPr>
          <w:color w:val="2C3A49"/>
        </w:rPr>
        <w:br/>
        <w:t>4.4. Центр берет на себя обязательство конфиденциального рассмотрения представленных сведений и урегулирования конфликта интересов.</w:t>
      </w:r>
      <w:r w:rsidRPr="009155F1">
        <w:rPr>
          <w:color w:val="2C3A49"/>
        </w:rPr>
        <w:br/>
        <w:t>4.5. Поступившая информация должна быть тщательно проверена уполномоченным на это должностным лицом с целью оценки серьезности возникающих для Центра рисков и выбора наиболее подходящей формы урегулирования конфликта интересов.</w:t>
      </w:r>
      <w:r w:rsidRPr="009155F1">
        <w:rPr>
          <w:color w:val="2C3A49"/>
        </w:rPr>
        <w:br/>
        <w:t>4.6.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  <w:r w:rsidRPr="009155F1">
        <w:rPr>
          <w:color w:val="2C3A49"/>
        </w:rPr>
        <w:br/>
        <w:t>Ситуация, не являющаяся конфликтом интересов, не нуждается в специальных способах урегулирования.</w:t>
      </w:r>
      <w:r w:rsidRPr="009155F1">
        <w:rPr>
          <w:color w:val="2C3A49"/>
        </w:rPr>
        <w:br/>
        <w:t xml:space="preserve">4.7. </w:t>
      </w:r>
      <w:proofErr w:type="gramStart"/>
      <w:r w:rsidRPr="009155F1">
        <w:rPr>
          <w:color w:val="2C3A49"/>
        </w:rPr>
        <w:t>В случае если конфликт интересов имеет место, могут быть использованы следующие способы его разрешения:</w:t>
      </w:r>
      <w:r w:rsidRPr="009155F1">
        <w:rPr>
          <w:color w:val="2C3A49"/>
        </w:rPr>
        <w:br/>
        <w:t>- ограничение доступа работника к конкретной информации, которая может затрагивать личные интересы работника;</w:t>
      </w:r>
      <w:r w:rsidRPr="009155F1">
        <w:rPr>
          <w:color w:val="2C3A49"/>
        </w:rPr>
        <w:br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proofErr w:type="gramEnd"/>
      <w:r w:rsidRPr="009155F1">
        <w:rPr>
          <w:color w:val="2C3A49"/>
        </w:rPr>
        <w:br/>
        <w:t>-  изменение должностных обязанностей работника;</w:t>
      </w:r>
      <w:r w:rsidRPr="009155F1">
        <w:rPr>
          <w:color w:val="2C3A49"/>
        </w:rPr>
        <w:br/>
        <w:t>-  и иные способы в соответствии с законодательством РФ.</w:t>
      </w:r>
      <w:r w:rsidRPr="009155F1">
        <w:rPr>
          <w:color w:val="2C3A49"/>
        </w:rPr>
        <w:br/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Центра.</w:t>
      </w:r>
    </w:p>
    <w:p w:rsidR="0033002A" w:rsidRPr="007E046F" w:rsidRDefault="0033002A" w:rsidP="007E046F"/>
    <w:sectPr w:rsidR="0033002A" w:rsidRPr="007E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24D6"/>
    <w:multiLevelType w:val="hybridMultilevel"/>
    <w:tmpl w:val="AB349390"/>
    <w:lvl w:ilvl="0" w:tplc="737002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46F"/>
    <w:rsid w:val="0033002A"/>
    <w:rsid w:val="007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04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4699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2017-11-24T11:04:00Z</dcterms:created>
  <dcterms:modified xsi:type="dcterms:W3CDTF">2017-11-24T11:06:00Z</dcterms:modified>
</cp:coreProperties>
</file>